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AA3E4" w14:textId="77777777" w:rsidR="009F1E2D" w:rsidRPr="00EC27CC" w:rsidRDefault="009F1E2D" w:rsidP="009F1E2D">
      <w:pPr>
        <w:pStyle w:val="1"/>
        <w:jc w:val="right"/>
        <w:rPr>
          <w:rStyle w:val="a7"/>
          <w:color w:val="0070C0"/>
          <w:sz w:val="48"/>
          <w:szCs w:val="48"/>
        </w:rPr>
      </w:pPr>
      <w:r w:rsidRPr="00EC27CC">
        <w:rPr>
          <w:i/>
          <w:iCs/>
          <w:noProof/>
          <w:color w:val="0070C0"/>
          <w:sz w:val="72"/>
          <w:szCs w:val="72"/>
        </w:rPr>
        <w:drawing>
          <wp:anchor distT="0" distB="0" distL="114300" distR="114300" simplePos="0" relativeHeight="251659264" behindDoc="0" locked="0" layoutInCell="1" allowOverlap="1" wp14:anchorId="789E74C6" wp14:editId="0112867F">
            <wp:simplePos x="0" y="0"/>
            <wp:positionH relativeFrom="column">
              <wp:posOffset>-226060</wp:posOffset>
            </wp:positionH>
            <wp:positionV relativeFrom="paragraph">
              <wp:posOffset>-25400</wp:posOffset>
            </wp:positionV>
            <wp:extent cx="2148840" cy="1318260"/>
            <wp:effectExtent l="19050" t="0" r="3810" b="0"/>
            <wp:wrapThrough wrapText="bothSides">
              <wp:wrapPolygon edited="0">
                <wp:start x="766" y="0"/>
                <wp:lineTo x="-191" y="2185"/>
                <wp:lineTo x="-191" y="19977"/>
                <wp:lineTo x="574" y="21225"/>
                <wp:lineTo x="766" y="21225"/>
                <wp:lineTo x="20681" y="21225"/>
                <wp:lineTo x="20872" y="21225"/>
                <wp:lineTo x="21638" y="20289"/>
                <wp:lineTo x="21638" y="2185"/>
                <wp:lineTo x="21255" y="312"/>
                <wp:lineTo x="20681" y="0"/>
                <wp:lineTo x="766" y="0"/>
              </wp:wrapPolygon>
            </wp:wrapThrough>
            <wp:docPr id="4" name="Рисунок 2" desc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2"/>
                    <pic:cNvPicPr>
                      <a:picLocks noChangeAspect="1" noChangeArrowheads="1"/>
                    </pic:cNvPicPr>
                  </pic:nvPicPr>
                  <pic:blipFill>
                    <a:blip r:embed="rId8" cstate="print"/>
                    <a:srcRect/>
                    <a:stretch>
                      <a:fillRect/>
                    </a:stretch>
                  </pic:blipFill>
                  <pic:spPr bwMode="auto">
                    <a:xfrm>
                      <a:off x="0" y="0"/>
                      <a:ext cx="2148840" cy="1318260"/>
                    </a:xfrm>
                    <a:prstGeom prst="rect">
                      <a:avLst/>
                    </a:prstGeom>
                    <a:ln>
                      <a:noFill/>
                    </a:ln>
                    <a:effectLst>
                      <a:softEdge rad="112500"/>
                    </a:effectLst>
                  </pic:spPr>
                </pic:pic>
              </a:graphicData>
            </a:graphic>
          </wp:anchor>
        </w:drawing>
      </w:r>
      <w:r w:rsidR="006403BB" w:rsidRPr="00EC27CC">
        <w:rPr>
          <w:rStyle w:val="a7"/>
          <w:color w:val="0070C0"/>
          <w:sz w:val="72"/>
          <w:szCs w:val="72"/>
        </w:rPr>
        <w:t xml:space="preserve">             </w:t>
      </w:r>
      <w:r w:rsidR="003B27A0" w:rsidRPr="00EC27CC">
        <w:rPr>
          <w:rStyle w:val="a7"/>
          <w:color w:val="0070C0"/>
          <w:sz w:val="72"/>
          <w:szCs w:val="72"/>
        </w:rPr>
        <w:t xml:space="preserve">     </w:t>
      </w:r>
      <w:r w:rsidR="00801E0C" w:rsidRPr="00EC27CC">
        <w:rPr>
          <w:rStyle w:val="a7"/>
          <w:color w:val="0070C0"/>
          <w:sz w:val="48"/>
          <w:szCs w:val="48"/>
          <w:u w:val="single"/>
        </w:rPr>
        <w:t xml:space="preserve">Правовая </w:t>
      </w:r>
      <w:r w:rsidR="00E63414" w:rsidRPr="00EC27CC">
        <w:rPr>
          <w:rStyle w:val="a7"/>
          <w:color w:val="0070C0"/>
          <w:sz w:val="48"/>
          <w:szCs w:val="48"/>
          <w:u w:val="single"/>
        </w:rPr>
        <w:t>газета</w:t>
      </w:r>
      <w:r w:rsidR="00E63414" w:rsidRPr="00EC27CC">
        <w:rPr>
          <w:rStyle w:val="a7"/>
          <w:color w:val="0070C0"/>
          <w:sz w:val="48"/>
          <w:szCs w:val="48"/>
        </w:rPr>
        <w:t xml:space="preserve"> </w:t>
      </w:r>
      <w:r w:rsidR="003B27A0" w:rsidRPr="00EC27CC">
        <w:rPr>
          <w:rStyle w:val="a7"/>
          <w:color w:val="0070C0"/>
          <w:sz w:val="48"/>
          <w:szCs w:val="48"/>
        </w:rPr>
        <w:t xml:space="preserve"> </w:t>
      </w:r>
      <w:r w:rsidR="00801E0C" w:rsidRPr="00EC27CC">
        <w:rPr>
          <w:rStyle w:val="a7"/>
          <w:color w:val="0070C0"/>
          <w:sz w:val="48"/>
          <w:szCs w:val="48"/>
        </w:rPr>
        <w:t xml:space="preserve">                 </w:t>
      </w:r>
    </w:p>
    <w:p w14:paraId="01BE29B0" w14:textId="77777777" w:rsidR="00E63414" w:rsidRPr="00EC27CC" w:rsidRDefault="009F1E2D" w:rsidP="009F1E2D">
      <w:pPr>
        <w:pStyle w:val="a3"/>
        <w:jc w:val="right"/>
        <w:rPr>
          <w:rStyle w:val="a7"/>
          <w:b/>
          <w:color w:val="0070C0"/>
          <w:sz w:val="48"/>
          <w:szCs w:val="48"/>
          <w:u w:val="single"/>
        </w:rPr>
      </w:pPr>
      <w:r w:rsidRPr="00EC27CC">
        <w:rPr>
          <w:rStyle w:val="a7"/>
          <w:b/>
          <w:color w:val="0070C0"/>
          <w:sz w:val="48"/>
          <w:szCs w:val="48"/>
        </w:rPr>
        <w:t xml:space="preserve"> </w:t>
      </w:r>
      <w:r w:rsidR="00801E0C" w:rsidRPr="00EC27CC">
        <w:rPr>
          <w:rStyle w:val="a7"/>
          <w:b/>
          <w:color w:val="0070C0"/>
          <w:sz w:val="48"/>
          <w:szCs w:val="48"/>
        </w:rPr>
        <w:t>«</w:t>
      </w:r>
      <w:r w:rsidR="00801E0C" w:rsidRPr="00EC27CC">
        <w:rPr>
          <w:rStyle w:val="a7"/>
          <w:b/>
          <w:color w:val="0070C0"/>
          <w:sz w:val="48"/>
          <w:szCs w:val="48"/>
          <w:u w:val="single"/>
        </w:rPr>
        <w:t>Позиция»</w:t>
      </w:r>
    </w:p>
    <w:p w14:paraId="7751FFD4" w14:textId="77777777" w:rsidR="009F1E2D" w:rsidRPr="00EC27CC" w:rsidRDefault="009F1E2D" w:rsidP="009F1E2D">
      <w:pPr>
        <w:rPr>
          <w:color w:val="0070C0"/>
        </w:rPr>
      </w:pPr>
    </w:p>
    <w:p w14:paraId="1FD05F62" w14:textId="43921BAD" w:rsidR="009F1E2D" w:rsidRDefault="009F1E2D" w:rsidP="009F1E2D">
      <w:pPr>
        <w:tabs>
          <w:tab w:val="left" w:pos="4644"/>
        </w:tabs>
        <w:jc w:val="right"/>
      </w:pPr>
      <w:r>
        <w:t>Выпуск №</w:t>
      </w:r>
      <w:r w:rsidR="005052C3">
        <w:t xml:space="preserve"> </w:t>
      </w:r>
      <w:r w:rsidR="003F029E">
        <w:t>4</w:t>
      </w:r>
      <w:r w:rsidR="00000782">
        <w:t xml:space="preserve"> </w:t>
      </w:r>
      <w:r w:rsidR="003F029E">
        <w:t>апрель</w:t>
      </w:r>
      <w:r w:rsidR="00000782">
        <w:t xml:space="preserve"> 202</w:t>
      </w:r>
      <w:r w:rsidR="00686900">
        <w:t>5</w:t>
      </w:r>
    </w:p>
    <w:p w14:paraId="4A0F031C" w14:textId="6F1F68D5" w:rsidR="00000782" w:rsidRDefault="00000782" w:rsidP="009F1E2D">
      <w:pPr>
        <w:tabs>
          <w:tab w:val="left" w:pos="4644"/>
        </w:tabs>
        <w:jc w:val="right"/>
      </w:pPr>
    </w:p>
    <w:p w14:paraId="17E7E448" w14:textId="491E6910" w:rsidR="009F1E2D" w:rsidRDefault="009F1E2D" w:rsidP="00EC27CC">
      <w:pPr>
        <w:rPr>
          <w:b/>
          <w:i/>
          <w:u w:val="single"/>
        </w:rPr>
      </w:pPr>
      <w:r w:rsidRPr="009F1E2D">
        <w:rPr>
          <w:b/>
          <w:i/>
          <w:u w:val="single"/>
        </w:rPr>
        <w:t>Просто о сложном……</w:t>
      </w:r>
    </w:p>
    <w:p w14:paraId="588A7AF6" w14:textId="77777777" w:rsidR="00A44DDA" w:rsidRDefault="00A44DDA" w:rsidP="004E70EF">
      <w:pPr>
        <w:rPr>
          <w:b/>
          <w:bCs/>
          <w:color w:val="C00000"/>
          <w:sz w:val="28"/>
          <w:szCs w:val="28"/>
        </w:rPr>
      </w:pPr>
    </w:p>
    <w:p w14:paraId="5C51BED1" w14:textId="77777777" w:rsidR="003555EB" w:rsidRDefault="003555EB" w:rsidP="00694429">
      <w:pPr>
        <w:spacing w:after="100" w:afterAutospacing="1"/>
        <w:jc w:val="center"/>
        <w:rPr>
          <w:b/>
          <w:bCs/>
          <w:i/>
          <w:iCs/>
          <w:color w:val="C00000"/>
          <w:sz w:val="32"/>
          <w:szCs w:val="32"/>
          <w:u w:val="single"/>
        </w:rPr>
      </w:pPr>
    </w:p>
    <w:p w14:paraId="5792F4D1" w14:textId="7979E524" w:rsidR="001E4767" w:rsidRDefault="00B922E9" w:rsidP="00694429">
      <w:pPr>
        <w:spacing w:after="100" w:afterAutospacing="1"/>
        <w:jc w:val="center"/>
        <w:rPr>
          <w:b/>
          <w:bCs/>
          <w:i/>
          <w:iCs/>
          <w:color w:val="C00000"/>
          <w:sz w:val="32"/>
          <w:szCs w:val="32"/>
          <w:u w:val="single"/>
        </w:rPr>
      </w:pPr>
      <w:r w:rsidRPr="00B922E9">
        <w:t xml:space="preserve"> </w:t>
      </w:r>
      <w:r w:rsidRPr="00B922E9">
        <w:rPr>
          <w:b/>
          <w:bCs/>
          <w:i/>
          <w:iCs/>
          <w:color w:val="C00000"/>
          <w:sz w:val="32"/>
          <w:szCs w:val="32"/>
          <w:u w:val="single"/>
        </w:rPr>
        <w:t>Что такое легкий труд</w:t>
      </w:r>
      <w:r>
        <w:rPr>
          <w:b/>
          <w:bCs/>
          <w:i/>
          <w:iCs/>
          <w:color w:val="C00000"/>
          <w:sz w:val="32"/>
          <w:szCs w:val="32"/>
          <w:u w:val="single"/>
        </w:rPr>
        <w:t>?</w:t>
      </w:r>
    </w:p>
    <w:p w14:paraId="461E01B8" w14:textId="77777777" w:rsidR="00B922E9" w:rsidRDefault="00B922E9" w:rsidP="00B922E9">
      <w:pPr>
        <w:pStyle w:val="a9"/>
        <w:rPr>
          <w:b/>
          <w:bCs/>
          <w:i/>
          <w:iCs/>
          <w:color w:val="EE0000"/>
          <w:u w:val="single"/>
        </w:rPr>
      </w:pPr>
      <w:bookmarkStart w:id="0" w:name="_Hlk207962414"/>
      <w:r w:rsidRPr="00B922E9">
        <w:rPr>
          <w:b/>
          <w:bCs/>
          <w:i/>
          <w:iCs/>
          <w:color w:val="EE0000"/>
          <w:u w:val="single"/>
        </w:rPr>
        <w:t xml:space="preserve">Что такое легкий труд </w:t>
      </w:r>
      <w:bookmarkEnd w:id="0"/>
      <w:r w:rsidRPr="00B922E9">
        <w:rPr>
          <w:b/>
          <w:bCs/>
          <w:i/>
          <w:iCs/>
          <w:color w:val="EE0000"/>
          <w:u w:val="single"/>
        </w:rPr>
        <w:t>и какая это работа по ТК РФ</w:t>
      </w:r>
    </w:p>
    <w:p w14:paraId="37DB143C" w14:textId="2CE66970" w:rsidR="00B922E9" w:rsidRPr="00B922E9" w:rsidRDefault="00B922E9" w:rsidP="00B922E9">
      <w:pPr>
        <w:pStyle w:val="a9"/>
        <w:rPr>
          <w:b/>
          <w:bCs/>
          <w:i/>
          <w:iCs/>
          <w:color w:val="002060"/>
          <w:u w:val="single"/>
        </w:rPr>
      </w:pPr>
      <w:r w:rsidRPr="00B922E9">
        <w:rPr>
          <w:b/>
          <w:bCs/>
          <w:i/>
          <w:iCs/>
          <w:color w:val="002060"/>
          <w:u w:val="single"/>
        </w:rPr>
        <w:t xml:space="preserve"> </w:t>
      </w:r>
      <w:r w:rsidRPr="00B922E9">
        <w:rPr>
          <w:b/>
          <w:bCs/>
          <w:i/>
          <w:iCs/>
          <w:color w:val="002060"/>
          <w:u w:val="single"/>
        </w:rPr>
        <w:t xml:space="preserve">Лёгкий труд— это более комфортные условия работы, на которые сотрудника переводят по медицинским показаниям и которые соответствуют его текущему состоянию здоровья.  Это обобщённое название практики, когда работник частично или полностью освобождается от своих обязанностей и временно переходит на другую работу. </w:t>
      </w:r>
    </w:p>
    <w:p w14:paraId="353E3747" w14:textId="09B0338C" w:rsidR="00B922E9" w:rsidRPr="00686900" w:rsidRDefault="00B922E9" w:rsidP="00B922E9">
      <w:pPr>
        <w:pStyle w:val="a9"/>
        <w:rPr>
          <w:b/>
          <w:bCs/>
          <w:i/>
          <w:iCs/>
          <w:color w:val="EE0000"/>
          <w:u w:val="single"/>
        </w:rPr>
      </w:pPr>
      <w:r>
        <w:t xml:space="preserve">Трудовой кодекс не даёт прямого определения, что считать лёгким трудом. Однако в статье 254 говорится: если сотрудница беременна, работодатель обязан снизить для неё норму выработки или перевести на работу без вредных условий. </w:t>
      </w:r>
      <w:r w:rsidR="00686900">
        <w:rPr>
          <w:color w:val="EE0000"/>
        </w:rPr>
        <w:t xml:space="preserve">                                                                                   </w:t>
      </w:r>
      <w:r>
        <w:t>Обычно под лёгким трудом понимают упрощённые задачи, выполнение которых не требует значительных физических или эмоциональных усилий. Такие условия создают, чтобы сотрудник мог продолжать работу без угрозы самочувствию. Для беременных это обязательное требование. Но в некоторых случаях перевод на лёгкий труд возможен и по медицинским показаниям — важно только подтвердить необходимость документально.</w:t>
      </w:r>
    </w:p>
    <w:p w14:paraId="60039DAA" w14:textId="52F4EFA2" w:rsidR="00B922E9" w:rsidRPr="00B922E9" w:rsidRDefault="00B922E9" w:rsidP="00B922E9">
      <w:pPr>
        <w:pStyle w:val="a9"/>
        <w:jc w:val="center"/>
        <w:rPr>
          <w:b/>
          <w:bCs/>
          <w:i/>
          <w:iCs/>
          <w:color w:val="C00000"/>
          <w:u w:val="single"/>
        </w:rPr>
      </w:pPr>
      <w:r w:rsidRPr="00B922E9">
        <w:rPr>
          <w:b/>
          <w:bCs/>
          <w:i/>
          <w:iCs/>
          <w:color w:val="C00000"/>
          <w:u w:val="single"/>
        </w:rPr>
        <w:t>Примеры лёгкого труда и условий, исключающих вредные факторы</w:t>
      </w:r>
    </w:p>
    <w:tbl>
      <w:tblPr>
        <w:tblW w:w="11057" w:type="dxa"/>
        <w:tblInd w:w="-5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75"/>
        <w:gridCol w:w="4082"/>
      </w:tblGrid>
      <w:tr w:rsidR="00B922E9" w:rsidRPr="00B922E9" w14:paraId="77BC5683" w14:textId="77777777" w:rsidTr="00B922E9">
        <w:trPr>
          <w:trHeight w:val="270"/>
        </w:trPr>
        <w:tc>
          <w:tcPr>
            <w:tcW w:w="69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5C4722E" w14:textId="77777777" w:rsidR="00B922E9" w:rsidRPr="00B922E9" w:rsidRDefault="00B922E9" w:rsidP="00B922E9">
            <w:pPr>
              <w:pStyle w:val="a9"/>
              <w:spacing w:after="0"/>
              <w:jc w:val="center"/>
            </w:pPr>
            <w:r w:rsidRPr="00B922E9">
              <w:rPr>
                <w:b/>
                <w:bCs/>
              </w:rPr>
              <w:t>Вид работ</w:t>
            </w:r>
          </w:p>
        </w:tc>
        <w:tc>
          <w:tcPr>
            <w:tcW w:w="408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C5D0602" w14:textId="77777777" w:rsidR="00B922E9" w:rsidRPr="00B922E9" w:rsidRDefault="00B922E9" w:rsidP="00B922E9">
            <w:pPr>
              <w:pStyle w:val="a9"/>
              <w:jc w:val="center"/>
            </w:pPr>
            <w:r w:rsidRPr="00B922E9">
              <w:rPr>
                <w:b/>
                <w:bCs/>
              </w:rPr>
              <w:t>Особенности</w:t>
            </w:r>
          </w:p>
        </w:tc>
      </w:tr>
      <w:tr w:rsidR="00B922E9" w:rsidRPr="00B922E9" w14:paraId="242F4FB5" w14:textId="77777777" w:rsidTr="00B922E9">
        <w:trPr>
          <w:trHeight w:val="270"/>
        </w:trPr>
        <w:tc>
          <w:tcPr>
            <w:tcW w:w="69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F4FCCFD" w14:textId="77777777" w:rsidR="00B922E9" w:rsidRPr="00B922E9" w:rsidRDefault="00B922E9" w:rsidP="00B922E9">
            <w:pPr>
              <w:pStyle w:val="a9"/>
              <w:spacing w:after="0"/>
              <w:jc w:val="center"/>
            </w:pPr>
            <w:r w:rsidRPr="00B922E9">
              <w:t>Делопроизводство, архив</w:t>
            </w:r>
          </w:p>
        </w:tc>
        <w:tc>
          <w:tcPr>
            <w:tcW w:w="408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377C0E2" w14:textId="77777777" w:rsidR="00B922E9" w:rsidRPr="00B922E9" w:rsidRDefault="00B922E9" w:rsidP="00B922E9">
            <w:pPr>
              <w:pStyle w:val="a9"/>
              <w:spacing w:after="0"/>
              <w:jc w:val="center"/>
            </w:pPr>
            <w:r w:rsidRPr="00B922E9">
              <w:t>Нет физической нагрузки, работа в помещении, без вредных веществ</w:t>
            </w:r>
          </w:p>
        </w:tc>
      </w:tr>
      <w:tr w:rsidR="00B922E9" w:rsidRPr="00B922E9" w14:paraId="5D5D9E6C" w14:textId="77777777" w:rsidTr="00B922E9">
        <w:trPr>
          <w:trHeight w:val="270"/>
        </w:trPr>
        <w:tc>
          <w:tcPr>
            <w:tcW w:w="69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118FAC" w14:textId="77777777" w:rsidR="00B922E9" w:rsidRPr="00B922E9" w:rsidRDefault="00B922E9" w:rsidP="00B922E9">
            <w:pPr>
              <w:pStyle w:val="a9"/>
              <w:spacing w:after="0"/>
              <w:jc w:val="center"/>
            </w:pPr>
            <w:r w:rsidRPr="00B922E9">
              <w:t>Канцелярская работа</w:t>
            </w:r>
          </w:p>
        </w:tc>
        <w:tc>
          <w:tcPr>
            <w:tcW w:w="408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AC186D0" w14:textId="77777777" w:rsidR="00B922E9" w:rsidRPr="00B922E9" w:rsidRDefault="00B922E9" w:rsidP="00B922E9">
            <w:pPr>
              <w:pStyle w:val="a9"/>
              <w:spacing w:after="0"/>
              <w:jc w:val="center"/>
            </w:pPr>
            <w:r w:rsidRPr="00B922E9">
              <w:t>Выполнение задач за компьютером, умеренное зрительное напряжение</w:t>
            </w:r>
          </w:p>
        </w:tc>
      </w:tr>
      <w:tr w:rsidR="00B922E9" w:rsidRPr="00B922E9" w14:paraId="73977BE9" w14:textId="77777777" w:rsidTr="00B922E9">
        <w:trPr>
          <w:trHeight w:val="270"/>
        </w:trPr>
        <w:tc>
          <w:tcPr>
            <w:tcW w:w="69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B936C4C" w14:textId="77777777" w:rsidR="00B922E9" w:rsidRPr="00B922E9" w:rsidRDefault="00B922E9" w:rsidP="00B922E9">
            <w:pPr>
              <w:pStyle w:val="a9"/>
              <w:spacing w:after="0"/>
              <w:jc w:val="center"/>
            </w:pPr>
            <w:r w:rsidRPr="00B922E9">
              <w:t>Приём посетителей, ресепшн</w:t>
            </w:r>
          </w:p>
        </w:tc>
        <w:tc>
          <w:tcPr>
            <w:tcW w:w="408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1AEA25D" w14:textId="77777777" w:rsidR="00B922E9" w:rsidRPr="00B922E9" w:rsidRDefault="00B922E9" w:rsidP="00B922E9">
            <w:pPr>
              <w:pStyle w:val="a9"/>
              <w:spacing w:after="0"/>
              <w:jc w:val="center"/>
            </w:pPr>
            <w:r w:rsidRPr="00B922E9">
              <w:t>Спокойный ритм, ограниченное количество контактов</w:t>
            </w:r>
          </w:p>
        </w:tc>
      </w:tr>
      <w:tr w:rsidR="00B922E9" w:rsidRPr="00B922E9" w14:paraId="18DA6243" w14:textId="77777777" w:rsidTr="00B922E9">
        <w:trPr>
          <w:trHeight w:val="270"/>
        </w:trPr>
        <w:tc>
          <w:tcPr>
            <w:tcW w:w="69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5798758" w14:textId="77777777" w:rsidR="00B922E9" w:rsidRPr="00B922E9" w:rsidRDefault="00B922E9" w:rsidP="00B922E9">
            <w:pPr>
              <w:pStyle w:val="a9"/>
              <w:spacing w:after="0"/>
              <w:jc w:val="center"/>
            </w:pPr>
            <w:r w:rsidRPr="00B922E9">
              <w:t>Работа в отделе кадров</w:t>
            </w:r>
          </w:p>
        </w:tc>
        <w:tc>
          <w:tcPr>
            <w:tcW w:w="408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49EB72" w14:textId="77777777" w:rsidR="00B922E9" w:rsidRPr="00B922E9" w:rsidRDefault="00B922E9" w:rsidP="00B922E9">
            <w:pPr>
              <w:pStyle w:val="a9"/>
              <w:spacing w:after="0"/>
              <w:jc w:val="center"/>
            </w:pPr>
            <w:r w:rsidRPr="00B922E9">
              <w:t>Аналитика, обработка документов, минимальные физические усилия</w:t>
            </w:r>
          </w:p>
        </w:tc>
      </w:tr>
      <w:tr w:rsidR="00B922E9" w:rsidRPr="00B922E9" w14:paraId="384B04CA" w14:textId="77777777" w:rsidTr="00B922E9">
        <w:trPr>
          <w:trHeight w:val="270"/>
        </w:trPr>
        <w:tc>
          <w:tcPr>
            <w:tcW w:w="697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F862E9" w14:textId="77777777" w:rsidR="00B922E9" w:rsidRPr="00B922E9" w:rsidRDefault="00B922E9" w:rsidP="00B922E9">
            <w:pPr>
              <w:pStyle w:val="a9"/>
              <w:spacing w:after="0"/>
              <w:jc w:val="center"/>
            </w:pPr>
            <w:r w:rsidRPr="00B922E9">
              <w:t>Телефонные опросы, консультирование</w:t>
            </w:r>
          </w:p>
        </w:tc>
        <w:tc>
          <w:tcPr>
            <w:tcW w:w="408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F72B75" w14:textId="77777777" w:rsidR="00B922E9" w:rsidRPr="00B922E9" w:rsidRDefault="00B922E9" w:rsidP="00B922E9">
            <w:pPr>
              <w:pStyle w:val="a9"/>
              <w:spacing w:after="0"/>
              <w:jc w:val="center"/>
            </w:pPr>
            <w:r w:rsidRPr="00B922E9">
              <w:t>Работа сидя, без вредных факторов и тяжёлых условий</w:t>
            </w:r>
          </w:p>
        </w:tc>
      </w:tr>
    </w:tbl>
    <w:p w14:paraId="7E0472A7" w14:textId="77777777" w:rsidR="00B922E9" w:rsidRDefault="00B922E9" w:rsidP="00B922E9">
      <w:pPr>
        <w:pStyle w:val="a9"/>
        <w:spacing w:before="0" w:beforeAutospacing="0" w:after="0" w:afterAutospacing="0"/>
        <w:jc w:val="center"/>
      </w:pPr>
    </w:p>
    <w:p w14:paraId="40244487" w14:textId="77777777" w:rsidR="00686900" w:rsidRDefault="00686900" w:rsidP="00B922E9">
      <w:pPr>
        <w:pStyle w:val="a9"/>
        <w:spacing w:before="0" w:beforeAutospacing="0" w:after="0" w:afterAutospacing="0"/>
        <w:jc w:val="center"/>
      </w:pPr>
    </w:p>
    <w:p w14:paraId="3D6B1CB0" w14:textId="77777777" w:rsidR="00686900" w:rsidRDefault="00686900" w:rsidP="00B922E9">
      <w:pPr>
        <w:pStyle w:val="a9"/>
        <w:spacing w:before="0" w:beforeAutospacing="0" w:after="0" w:afterAutospacing="0"/>
        <w:jc w:val="center"/>
      </w:pPr>
    </w:p>
    <w:p w14:paraId="7C0CD04E" w14:textId="77777777" w:rsidR="00686900" w:rsidRDefault="00686900" w:rsidP="00B922E9">
      <w:pPr>
        <w:pStyle w:val="a9"/>
        <w:spacing w:before="0" w:beforeAutospacing="0" w:after="0" w:afterAutospacing="0"/>
        <w:jc w:val="center"/>
      </w:pPr>
    </w:p>
    <w:p w14:paraId="298AF7DD" w14:textId="77777777" w:rsidR="00686900" w:rsidRDefault="00686900" w:rsidP="00B922E9">
      <w:pPr>
        <w:pStyle w:val="a9"/>
        <w:spacing w:before="0" w:beforeAutospacing="0" w:after="0" w:afterAutospacing="0"/>
        <w:jc w:val="center"/>
      </w:pPr>
    </w:p>
    <w:p w14:paraId="7F7647E5" w14:textId="0B5D83B1" w:rsidR="00686900" w:rsidRDefault="00686900" w:rsidP="00B922E9">
      <w:pPr>
        <w:pStyle w:val="a9"/>
        <w:rPr>
          <w:b/>
          <w:bCs/>
          <w:i/>
          <w:iCs/>
          <w:color w:val="002060"/>
          <w:u w:val="single"/>
        </w:rPr>
      </w:pPr>
      <w:r w:rsidRPr="00EC27CC">
        <w:rPr>
          <w:i/>
          <w:iCs/>
          <w:noProof/>
          <w:color w:val="0070C0"/>
          <w:sz w:val="72"/>
          <w:szCs w:val="72"/>
        </w:rPr>
        <w:lastRenderedPageBreak/>
        <w:drawing>
          <wp:anchor distT="0" distB="0" distL="114300" distR="114300" simplePos="0" relativeHeight="251661312" behindDoc="0" locked="0" layoutInCell="1" allowOverlap="1" wp14:anchorId="4CA4C857" wp14:editId="24BBAA33">
            <wp:simplePos x="0" y="0"/>
            <wp:positionH relativeFrom="column">
              <wp:posOffset>37465</wp:posOffset>
            </wp:positionH>
            <wp:positionV relativeFrom="paragraph">
              <wp:posOffset>95250</wp:posOffset>
            </wp:positionV>
            <wp:extent cx="2148840" cy="1318260"/>
            <wp:effectExtent l="19050" t="0" r="3810" b="0"/>
            <wp:wrapThrough wrapText="bothSides">
              <wp:wrapPolygon edited="0">
                <wp:start x="766" y="0"/>
                <wp:lineTo x="-191" y="2185"/>
                <wp:lineTo x="-191" y="19977"/>
                <wp:lineTo x="574" y="21225"/>
                <wp:lineTo x="766" y="21225"/>
                <wp:lineTo x="20681" y="21225"/>
                <wp:lineTo x="20872" y="21225"/>
                <wp:lineTo x="21638" y="20289"/>
                <wp:lineTo x="21638" y="2185"/>
                <wp:lineTo x="21255" y="312"/>
                <wp:lineTo x="20681" y="0"/>
                <wp:lineTo x="766" y="0"/>
              </wp:wrapPolygon>
            </wp:wrapThrough>
            <wp:docPr id="535163895" name="Рисунок 2" desc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2"/>
                    <pic:cNvPicPr>
                      <a:picLocks noChangeAspect="1" noChangeArrowheads="1"/>
                    </pic:cNvPicPr>
                  </pic:nvPicPr>
                  <pic:blipFill>
                    <a:blip r:embed="rId8" cstate="print"/>
                    <a:srcRect/>
                    <a:stretch>
                      <a:fillRect/>
                    </a:stretch>
                  </pic:blipFill>
                  <pic:spPr bwMode="auto">
                    <a:xfrm>
                      <a:off x="0" y="0"/>
                      <a:ext cx="2148840" cy="1318260"/>
                    </a:xfrm>
                    <a:prstGeom prst="rect">
                      <a:avLst/>
                    </a:prstGeom>
                    <a:ln>
                      <a:noFill/>
                    </a:ln>
                    <a:effectLst>
                      <a:softEdge rad="112500"/>
                    </a:effectLst>
                  </pic:spPr>
                </pic:pic>
              </a:graphicData>
            </a:graphic>
          </wp:anchor>
        </w:drawing>
      </w:r>
    </w:p>
    <w:p w14:paraId="0DE7EE61" w14:textId="62B9C23D" w:rsidR="00B922E9" w:rsidRPr="00686900" w:rsidRDefault="00B922E9" w:rsidP="00B922E9">
      <w:pPr>
        <w:pStyle w:val="a9"/>
        <w:rPr>
          <w:b/>
          <w:bCs/>
          <w:i/>
          <w:iCs/>
          <w:color w:val="002060"/>
          <w:u w:val="single"/>
        </w:rPr>
      </w:pPr>
      <w:r w:rsidRPr="00686900">
        <w:rPr>
          <w:b/>
          <w:bCs/>
          <w:i/>
          <w:iCs/>
          <w:color w:val="002060"/>
          <w:u w:val="single"/>
        </w:rPr>
        <w:t>Когда понадобится перевести сотрудника на легкий труд по медицинским показаниям</w:t>
      </w:r>
    </w:p>
    <w:p w14:paraId="7EB84BD0" w14:textId="77777777" w:rsidR="00686900" w:rsidRDefault="00B922E9" w:rsidP="00B922E9">
      <w:pPr>
        <w:pStyle w:val="a9"/>
      </w:pPr>
      <w:r>
        <w:t xml:space="preserve">Иногда состояние здоровья не позволяет сотруднику продолжать прежнюю работу. В этом случае врач оформляет медицинское заключение — документ, который обязывает </w:t>
      </w:r>
    </w:p>
    <w:p w14:paraId="3235C8B7" w14:textId="1D91D580" w:rsidR="00B922E9" w:rsidRDefault="00B922E9" w:rsidP="00B922E9">
      <w:pPr>
        <w:pStyle w:val="a9"/>
      </w:pPr>
      <w:r>
        <w:t>работодателя пересмотреть условия труда или перевести сотрудника на легкий труд. Необходимость перевода на более щадящую работу может быть связана с инвалидностью, последствиями профзаболевания или травмы</w:t>
      </w:r>
      <w:r w:rsidR="00686900">
        <w:t xml:space="preserve">                                                                                                                                      </w:t>
      </w:r>
      <w:r>
        <w:t>Медицинское заключение выдаёт медорганизация. В документе указывают противопоказания и допустимые условия труда. Например, запрет на работу с тяжестями, шумом, химией или в ночную смену.</w:t>
      </w:r>
    </w:p>
    <w:p w14:paraId="4A76C32E" w14:textId="4489D6E8" w:rsidR="00B922E9" w:rsidRDefault="00B922E9" w:rsidP="00B922E9">
      <w:pPr>
        <w:pStyle w:val="a9"/>
      </w:pPr>
      <w:r w:rsidRPr="00686900">
        <w:rPr>
          <w:b/>
          <w:bCs/>
          <w:i/>
          <w:iCs/>
          <w:color w:val="C00000"/>
          <w:u w:val="single"/>
        </w:rPr>
        <w:t>Важно.</w:t>
      </w:r>
      <w:r w:rsidRPr="00686900">
        <w:rPr>
          <w:color w:val="C00000"/>
        </w:rPr>
        <w:t xml:space="preserve"> </w:t>
      </w:r>
      <w:r>
        <w:t>Перевод на легкий труд по медицинскому заключению оформляют только с согласия работника. Он может дать его письменно — в заявлении или отметкой в предложении о новом месте. После этого стороны заключают допсоглашение к трудовому договору, а работодатель издаёт приказ. В нём фиксируют данные медзаключения, новую должность, условия труда и срок перевода</w:t>
      </w:r>
    </w:p>
    <w:p w14:paraId="73FE98F7" w14:textId="0FC46D11" w:rsidR="003555EB" w:rsidRDefault="00B922E9" w:rsidP="00686900">
      <w:pPr>
        <w:pStyle w:val="a9"/>
      </w:pPr>
      <w:r w:rsidRPr="00686900">
        <w:rPr>
          <w:b/>
          <w:bCs/>
          <w:i/>
          <w:iCs/>
          <w:color w:val="C00000"/>
          <w:u w:val="single"/>
        </w:rPr>
        <w:t xml:space="preserve">Если </w:t>
      </w:r>
      <w:r>
        <w:t xml:space="preserve">сотрудник отказывается от перевода или в компании нет подходящей работы, ориентируйтесь на срок, указанный в </w:t>
      </w:r>
      <w:r w:rsidR="00686900">
        <w:t xml:space="preserve">медзаключении.                                                                     </w:t>
      </w:r>
      <w:r w:rsidRPr="00686900">
        <w:rPr>
          <w:b/>
          <w:bCs/>
          <w:i/>
          <w:iCs/>
          <w:color w:val="C00000"/>
          <w:u w:val="single"/>
        </w:rPr>
        <w:t>Если</w:t>
      </w:r>
      <w:r w:rsidRPr="00686900">
        <w:rPr>
          <w:b/>
          <w:bCs/>
          <w:color w:val="C00000"/>
          <w:u w:val="single"/>
        </w:rPr>
        <w:t xml:space="preserve"> </w:t>
      </w:r>
      <w:r>
        <w:t>срок временный — до четырёх месяцев, отстраните сотрудника от работы. Должность за ним сохраняется, но зарплату в этот период не начисляют, если только в трудовом или коллективном договоре не прописано иначе.</w:t>
      </w:r>
      <w:r w:rsidR="00686900">
        <w:t xml:space="preserve">                                                                                                               </w:t>
      </w:r>
      <w:r w:rsidRPr="00686900">
        <w:rPr>
          <w:b/>
          <w:bCs/>
          <w:i/>
          <w:iCs/>
          <w:color w:val="C00000"/>
          <w:u w:val="single"/>
        </w:rPr>
        <w:t>Если</w:t>
      </w:r>
      <w:r>
        <w:t xml:space="preserve"> ограничения по здоровью действуют больше четырёх месяцев или постоянны, а другой работы нет — трудовой договор можно расторгнуть. Это законно даже во время болезни, потому что увольнение происходит не по инициативе работодателя (п. 8 ч. 1 ст. 77 ТК).</w:t>
      </w:r>
    </w:p>
    <w:p w14:paraId="37530DF0" w14:textId="77777777" w:rsidR="00B922E9" w:rsidRPr="00686900" w:rsidRDefault="00B922E9" w:rsidP="00B922E9">
      <w:pPr>
        <w:pStyle w:val="a9"/>
        <w:rPr>
          <w:b/>
          <w:bCs/>
          <w:i/>
          <w:iCs/>
          <w:color w:val="002060"/>
          <w:u w:val="single"/>
        </w:rPr>
      </w:pPr>
      <w:r w:rsidRPr="00686900">
        <w:rPr>
          <w:b/>
          <w:bCs/>
          <w:i/>
          <w:iCs/>
          <w:color w:val="002060"/>
          <w:u w:val="single"/>
        </w:rPr>
        <w:t>Оплата труда при переводе на легкий труд</w:t>
      </w:r>
    </w:p>
    <w:p w14:paraId="2FF130F5" w14:textId="0158B761" w:rsidR="00B922E9" w:rsidRDefault="00B922E9" w:rsidP="00B922E9">
      <w:pPr>
        <w:pStyle w:val="a9"/>
      </w:pPr>
      <w:r>
        <w:t>При временном переводе беременной сотрудницы на должность с меньшей оплатой труда, работодатель обязан сохранить за ней средний заработок, который она получала до перевода (ч. 1 ст. 254 ТК). Если же временно предоставляется более высокооплачиваемая работа, оплата должна производиться исходя из условий новой должности. В этом случае сохранять прежний средний заработок неправомерно.</w:t>
      </w:r>
    </w:p>
    <w:p w14:paraId="58695DAA" w14:textId="379D79FF" w:rsidR="00B922E9" w:rsidRDefault="00B922E9" w:rsidP="00B922E9">
      <w:pPr>
        <w:pStyle w:val="a9"/>
      </w:pPr>
      <w:r>
        <w:t>В ситуации, когда беременную женщину временно освобождают от выполнения рабочих обязанностей в ожидании перевода, за ней необходимо сохранить средний заработок вплоть до начала отпуска по беременности и родам.</w:t>
      </w:r>
    </w:p>
    <w:p w14:paraId="5D3B14F4" w14:textId="77777777" w:rsidR="00B922E9" w:rsidRPr="00686900" w:rsidRDefault="00B922E9" w:rsidP="00B922E9">
      <w:pPr>
        <w:pStyle w:val="a9"/>
        <w:rPr>
          <w:b/>
          <w:bCs/>
          <w:i/>
          <w:iCs/>
          <w:color w:val="002060"/>
          <w:u w:val="single"/>
        </w:rPr>
      </w:pPr>
      <w:r w:rsidRPr="00686900">
        <w:rPr>
          <w:b/>
          <w:bCs/>
          <w:i/>
          <w:iCs/>
          <w:color w:val="002060"/>
          <w:u w:val="single"/>
        </w:rPr>
        <w:t>Перевод на легкий труд женщины с детьми</w:t>
      </w:r>
    </w:p>
    <w:p w14:paraId="12EEE585" w14:textId="4E7D393F" w:rsidR="00686900" w:rsidRDefault="00B922E9" w:rsidP="00B922E9">
      <w:pPr>
        <w:pStyle w:val="a9"/>
        <w:spacing w:before="0" w:beforeAutospacing="0" w:after="0" w:afterAutospacing="0"/>
      </w:pPr>
      <w:r>
        <w:t>Если мама ребёнка до 1,5 лет не может совмещать рабочие обязанности с уходом и кормлением, работодатель обязан перевести её на другую должность (ч. 4 ст. 254 ТК). Важно, чтобы в новых условиях сотрудница могла делать перерывы на кормление тогда, когда ей удобно (ч. 3 ст. 258 ТК). Такой перевод осуществляется по заявлению работницы и оформляется как обычное изменение условий труда. При этом уровень её дохода не должен снижаться — сохраняется не меньше среднего заработка с прежней позиции (ч. 4 ст. 254 ТК).</w:t>
      </w:r>
    </w:p>
    <w:p w14:paraId="6782B0EA" w14:textId="77777777" w:rsidR="00686900" w:rsidRPr="003555EB" w:rsidRDefault="00686900" w:rsidP="00B922E9">
      <w:pPr>
        <w:pStyle w:val="a9"/>
        <w:spacing w:before="0" w:beforeAutospacing="0" w:after="0" w:afterAutospacing="0"/>
      </w:pPr>
    </w:p>
    <w:tbl>
      <w:tblPr>
        <w:tblW w:w="4850" w:type="pct"/>
        <w:jc w:val="center"/>
        <w:tblCellSpacing w:w="0" w:type="dxa"/>
        <w:tblCellMar>
          <w:left w:w="0" w:type="dxa"/>
          <w:right w:w="0" w:type="dxa"/>
        </w:tblCellMar>
        <w:tblLook w:val="04A0" w:firstRow="1" w:lastRow="0" w:firstColumn="1" w:lastColumn="0" w:noHBand="0" w:noVBand="1"/>
      </w:tblPr>
      <w:tblGrid>
        <w:gridCol w:w="9900"/>
      </w:tblGrid>
      <w:tr w:rsidR="00CD2232" w:rsidRPr="008D3FC0" w14:paraId="5894FE9D" w14:textId="77777777" w:rsidTr="00CD2232">
        <w:trPr>
          <w:tblCellSpacing w:w="0" w:type="dxa"/>
          <w:jc w:val="center"/>
        </w:trPr>
        <w:tc>
          <w:tcPr>
            <w:tcW w:w="0" w:type="auto"/>
          </w:tcPr>
          <w:p w14:paraId="6ECA0E56" w14:textId="77777777" w:rsidR="00CD2232" w:rsidRPr="008D3FC0" w:rsidRDefault="00CD2232" w:rsidP="001E4767">
            <w:pPr>
              <w:rPr>
                <w:b/>
                <w:bCs/>
                <w:color w:val="000000"/>
              </w:rPr>
            </w:pPr>
          </w:p>
        </w:tc>
      </w:tr>
    </w:tbl>
    <w:p w14:paraId="320E63BE" w14:textId="1081931B" w:rsidR="00045B51" w:rsidRPr="00E57458" w:rsidRDefault="00045B51" w:rsidP="00686900">
      <w:pPr>
        <w:ind w:right="-144"/>
      </w:pPr>
      <w:r w:rsidRPr="00E57458">
        <w:t xml:space="preserve"> Председатель РК Профсоюза Валеева Н. В.</w:t>
      </w:r>
      <w:r w:rsidR="00A7235D">
        <w:t xml:space="preserve">                                           </w:t>
      </w:r>
      <w:r w:rsidRPr="00045B51">
        <w:t xml:space="preserve"> </w:t>
      </w:r>
      <w:r w:rsidRPr="00E57458">
        <w:t>Тел. 83512191254</w:t>
      </w:r>
    </w:p>
    <w:sectPr w:rsidR="00045B51" w:rsidRPr="00E57458" w:rsidSect="00F65291">
      <w:pgSz w:w="11906" w:h="16838"/>
      <w:pgMar w:top="-289" w:right="849" w:bottom="1134" w:left="567"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FAED8" w14:textId="77777777" w:rsidR="00116F5C" w:rsidRDefault="00116F5C" w:rsidP="00801E0C">
      <w:r>
        <w:separator/>
      </w:r>
    </w:p>
  </w:endnote>
  <w:endnote w:type="continuationSeparator" w:id="0">
    <w:p w14:paraId="0D9A698E" w14:textId="77777777" w:rsidR="00116F5C" w:rsidRDefault="00116F5C" w:rsidP="0080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D6903" w14:textId="77777777" w:rsidR="00116F5C" w:rsidRDefault="00116F5C" w:rsidP="00801E0C">
      <w:r>
        <w:separator/>
      </w:r>
    </w:p>
  </w:footnote>
  <w:footnote w:type="continuationSeparator" w:id="0">
    <w:p w14:paraId="21864C2B" w14:textId="77777777" w:rsidR="00116F5C" w:rsidRDefault="00116F5C" w:rsidP="0080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957C4"/>
    <w:multiLevelType w:val="hybridMultilevel"/>
    <w:tmpl w:val="49001B8E"/>
    <w:lvl w:ilvl="0" w:tplc="9AF06312">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 w15:restartNumberingAfterBreak="0">
    <w:nsid w:val="25AE2E7A"/>
    <w:multiLevelType w:val="hybridMultilevel"/>
    <w:tmpl w:val="D9F067F8"/>
    <w:lvl w:ilvl="0" w:tplc="9CDE5F64">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15:restartNumberingAfterBreak="0">
    <w:nsid w:val="42FB68AB"/>
    <w:multiLevelType w:val="multilevel"/>
    <w:tmpl w:val="5814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AC0FEC"/>
    <w:multiLevelType w:val="multilevel"/>
    <w:tmpl w:val="1166D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351CDF"/>
    <w:multiLevelType w:val="multilevel"/>
    <w:tmpl w:val="5E50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4068894">
    <w:abstractNumId w:val="2"/>
  </w:num>
  <w:num w:numId="2" w16cid:durableId="72548827">
    <w:abstractNumId w:val="4"/>
  </w:num>
  <w:num w:numId="3" w16cid:durableId="1718436664">
    <w:abstractNumId w:val="1"/>
  </w:num>
  <w:num w:numId="4" w16cid:durableId="175850686">
    <w:abstractNumId w:val="3"/>
  </w:num>
  <w:num w:numId="5" w16cid:durableId="5408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14"/>
    <w:rsid w:val="00000782"/>
    <w:rsid w:val="00045B51"/>
    <w:rsid w:val="0006013F"/>
    <w:rsid w:val="00074051"/>
    <w:rsid w:val="0008205F"/>
    <w:rsid w:val="00092D97"/>
    <w:rsid w:val="000B624E"/>
    <w:rsid w:val="000C4F25"/>
    <w:rsid w:val="00116F5C"/>
    <w:rsid w:val="001243F2"/>
    <w:rsid w:val="0017588D"/>
    <w:rsid w:val="00193C9C"/>
    <w:rsid w:val="001B1801"/>
    <w:rsid w:val="001E4767"/>
    <w:rsid w:val="001F4D02"/>
    <w:rsid w:val="001F5115"/>
    <w:rsid w:val="00213BC2"/>
    <w:rsid w:val="00226405"/>
    <w:rsid w:val="00256AF4"/>
    <w:rsid w:val="00271518"/>
    <w:rsid w:val="002A24EC"/>
    <w:rsid w:val="002A3685"/>
    <w:rsid w:val="002E0827"/>
    <w:rsid w:val="00313ED6"/>
    <w:rsid w:val="00346798"/>
    <w:rsid w:val="00354B27"/>
    <w:rsid w:val="003555EB"/>
    <w:rsid w:val="0036372B"/>
    <w:rsid w:val="00393355"/>
    <w:rsid w:val="003A32A5"/>
    <w:rsid w:val="003A3AB6"/>
    <w:rsid w:val="003B27A0"/>
    <w:rsid w:val="003C4811"/>
    <w:rsid w:val="003F029E"/>
    <w:rsid w:val="003F2C54"/>
    <w:rsid w:val="00451A99"/>
    <w:rsid w:val="004A4D7A"/>
    <w:rsid w:val="004E70EF"/>
    <w:rsid w:val="005052C3"/>
    <w:rsid w:val="00507C92"/>
    <w:rsid w:val="00512399"/>
    <w:rsid w:val="00566BD8"/>
    <w:rsid w:val="005A2283"/>
    <w:rsid w:val="005D0D2C"/>
    <w:rsid w:val="005F20FC"/>
    <w:rsid w:val="006369FF"/>
    <w:rsid w:val="006403BB"/>
    <w:rsid w:val="00673015"/>
    <w:rsid w:val="00686900"/>
    <w:rsid w:val="00694429"/>
    <w:rsid w:val="006A22C5"/>
    <w:rsid w:val="006B0B3E"/>
    <w:rsid w:val="006E7027"/>
    <w:rsid w:val="007059BB"/>
    <w:rsid w:val="007C5357"/>
    <w:rsid w:val="007E3222"/>
    <w:rsid w:val="00801E0C"/>
    <w:rsid w:val="0084512C"/>
    <w:rsid w:val="008D3FC0"/>
    <w:rsid w:val="008E5431"/>
    <w:rsid w:val="008F6476"/>
    <w:rsid w:val="00983445"/>
    <w:rsid w:val="009B5DEB"/>
    <w:rsid w:val="009C1567"/>
    <w:rsid w:val="009F1E2D"/>
    <w:rsid w:val="00A2159B"/>
    <w:rsid w:val="00A33B66"/>
    <w:rsid w:val="00A3554E"/>
    <w:rsid w:val="00A44DDA"/>
    <w:rsid w:val="00A50D98"/>
    <w:rsid w:val="00A7235D"/>
    <w:rsid w:val="00AA2B10"/>
    <w:rsid w:val="00AC3684"/>
    <w:rsid w:val="00AD71BF"/>
    <w:rsid w:val="00AF0F8D"/>
    <w:rsid w:val="00B3369F"/>
    <w:rsid w:val="00B42A8E"/>
    <w:rsid w:val="00B60EB0"/>
    <w:rsid w:val="00B66087"/>
    <w:rsid w:val="00B740FA"/>
    <w:rsid w:val="00B74972"/>
    <w:rsid w:val="00B827ED"/>
    <w:rsid w:val="00B87EEC"/>
    <w:rsid w:val="00B922E9"/>
    <w:rsid w:val="00BF5FDF"/>
    <w:rsid w:val="00C226FC"/>
    <w:rsid w:val="00C37316"/>
    <w:rsid w:val="00C568A9"/>
    <w:rsid w:val="00CD2232"/>
    <w:rsid w:val="00CF6CBB"/>
    <w:rsid w:val="00D4090E"/>
    <w:rsid w:val="00D450E7"/>
    <w:rsid w:val="00DD5F61"/>
    <w:rsid w:val="00DE08AC"/>
    <w:rsid w:val="00E150EA"/>
    <w:rsid w:val="00E57458"/>
    <w:rsid w:val="00E60A55"/>
    <w:rsid w:val="00E63414"/>
    <w:rsid w:val="00E76E64"/>
    <w:rsid w:val="00E80D02"/>
    <w:rsid w:val="00E91E50"/>
    <w:rsid w:val="00E96DEE"/>
    <w:rsid w:val="00EA575B"/>
    <w:rsid w:val="00EC0567"/>
    <w:rsid w:val="00EC0B7A"/>
    <w:rsid w:val="00EC27CC"/>
    <w:rsid w:val="00F22E9C"/>
    <w:rsid w:val="00F27B02"/>
    <w:rsid w:val="00F448BF"/>
    <w:rsid w:val="00F63F73"/>
    <w:rsid w:val="00F65291"/>
    <w:rsid w:val="00F721B6"/>
    <w:rsid w:val="00FB10C3"/>
    <w:rsid w:val="00FB2E22"/>
    <w:rsid w:val="00FD0046"/>
    <w:rsid w:val="00FD43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41754"/>
  <w15:docId w15:val="{D7C5E3DE-9092-463E-AE20-6270B62E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046"/>
    <w:rPr>
      <w:sz w:val="24"/>
      <w:szCs w:val="24"/>
    </w:rPr>
  </w:style>
  <w:style w:type="paragraph" w:styleId="1">
    <w:name w:val="heading 1"/>
    <w:basedOn w:val="a"/>
    <w:next w:val="a"/>
    <w:link w:val="10"/>
    <w:qFormat/>
    <w:rsid w:val="00E634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6403B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qFormat/>
    <w:rsid w:val="00E63414"/>
    <w:pPr>
      <w:numPr>
        <w:ilvl w:val="1"/>
      </w:numPr>
    </w:pPr>
    <w:rPr>
      <w:rFonts w:asciiTheme="majorHAnsi" w:eastAsiaTheme="majorEastAsia" w:hAnsiTheme="majorHAnsi" w:cstheme="majorBidi"/>
      <w:i/>
      <w:iCs/>
      <w:color w:val="4F81BD" w:themeColor="accent1"/>
      <w:spacing w:val="15"/>
    </w:rPr>
  </w:style>
  <w:style w:type="character" w:customStyle="1" w:styleId="a4">
    <w:name w:val="Подзаголовок Знак"/>
    <w:basedOn w:val="a0"/>
    <w:link w:val="a3"/>
    <w:rsid w:val="00E63414"/>
    <w:rPr>
      <w:rFonts w:asciiTheme="majorHAnsi" w:eastAsiaTheme="majorEastAsia" w:hAnsiTheme="majorHAnsi" w:cstheme="majorBidi"/>
      <w:i/>
      <w:iCs/>
      <w:color w:val="4F81BD" w:themeColor="accent1"/>
      <w:spacing w:val="15"/>
      <w:sz w:val="24"/>
      <w:szCs w:val="24"/>
    </w:rPr>
  </w:style>
  <w:style w:type="paragraph" w:styleId="a5">
    <w:name w:val="Title"/>
    <w:basedOn w:val="a"/>
    <w:next w:val="a"/>
    <w:link w:val="a6"/>
    <w:qFormat/>
    <w:rsid w:val="00E6341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0"/>
    <w:link w:val="a5"/>
    <w:rsid w:val="00E63414"/>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rsid w:val="00E63414"/>
    <w:rPr>
      <w:rFonts w:asciiTheme="majorHAnsi" w:eastAsiaTheme="majorEastAsia" w:hAnsiTheme="majorHAnsi" w:cstheme="majorBidi"/>
      <w:b/>
      <w:bCs/>
      <w:color w:val="365F91" w:themeColor="accent1" w:themeShade="BF"/>
      <w:sz w:val="28"/>
      <w:szCs w:val="28"/>
    </w:rPr>
  </w:style>
  <w:style w:type="character" w:styleId="a7">
    <w:name w:val="Emphasis"/>
    <w:basedOn w:val="a0"/>
    <w:uiPriority w:val="20"/>
    <w:qFormat/>
    <w:rsid w:val="00E63414"/>
    <w:rPr>
      <w:i/>
      <w:iCs/>
    </w:rPr>
  </w:style>
  <w:style w:type="character" w:styleId="a8">
    <w:name w:val="Intense Emphasis"/>
    <w:basedOn w:val="a0"/>
    <w:uiPriority w:val="21"/>
    <w:qFormat/>
    <w:rsid w:val="00E63414"/>
    <w:rPr>
      <w:b/>
      <w:bCs/>
      <w:i/>
      <w:iCs/>
      <w:color w:val="4F81BD" w:themeColor="accent1"/>
    </w:rPr>
  </w:style>
  <w:style w:type="character" w:customStyle="1" w:styleId="20">
    <w:name w:val="Заголовок 2 Знак"/>
    <w:basedOn w:val="a0"/>
    <w:link w:val="2"/>
    <w:rsid w:val="006403BB"/>
    <w:rPr>
      <w:rFonts w:asciiTheme="majorHAnsi" w:eastAsiaTheme="majorEastAsia" w:hAnsiTheme="majorHAnsi" w:cstheme="majorBidi"/>
      <w:b/>
      <w:bCs/>
      <w:color w:val="4F81BD" w:themeColor="accent1"/>
      <w:sz w:val="26"/>
      <w:szCs w:val="26"/>
    </w:rPr>
  </w:style>
  <w:style w:type="paragraph" w:styleId="a9">
    <w:name w:val="Normal (Web)"/>
    <w:basedOn w:val="a"/>
    <w:uiPriority w:val="99"/>
    <w:unhideWhenUsed/>
    <w:rsid w:val="006403BB"/>
    <w:pPr>
      <w:spacing w:before="100" w:beforeAutospacing="1" w:after="100" w:afterAutospacing="1"/>
    </w:pPr>
  </w:style>
  <w:style w:type="character" w:styleId="aa">
    <w:name w:val="Hyperlink"/>
    <w:basedOn w:val="a0"/>
    <w:uiPriority w:val="99"/>
    <w:unhideWhenUsed/>
    <w:rsid w:val="006403BB"/>
    <w:rPr>
      <w:color w:val="0000FF"/>
      <w:u w:val="single"/>
    </w:rPr>
  </w:style>
  <w:style w:type="character" w:styleId="ab">
    <w:name w:val="Strong"/>
    <w:basedOn w:val="a0"/>
    <w:uiPriority w:val="22"/>
    <w:qFormat/>
    <w:rsid w:val="006403BB"/>
    <w:rPr>
      <w:b/>
      <w:bCs/>
    </w:rPr>
  </w:style>
  <w:style w:type="paragraph" w:styleId="ac">
    <w:name w:val="header"/>
    <w:basedOn w:val="a"/>
    <w:link w:val="ad"/>
    <w:rsid w:val="00801E0C"/>
    <w:pPr>
      <w:tabs>
        <w:tab w:val="center" w:pos="4677"/>
        <w:tab w:val="right" w:pos="9355"/>
      </w:tabs>
    </w:pPr>
  </w:style>
  <w:style w:type="character" w:customStyle="1" w:styleId="ad">
    <w:name w:val="Верхний колонтитул Знак"/>
    <w:basedOn w:val="a0"/>
    <w:link w:val="ac"/>
    <w:rsid w:val="00801E0C"/>
    <w:rPr>
      <w:sz w:val="24"/>
      <w:szCs w:val="24"/>
    </w:rPr>
  </w:style>
  <w:style w:type="paragraph" w:styleId="ae">
    <w:name w:val="footer"/>
    <w:basedOn w:val="a"/>
    <w:link w:val="af"/>
    <w:rsid w:val="00801E0C"/>
    <w:pPr>
      <w:tabs>
        <w:tab w:val="center" w:pos="4677"/>
        <w:tab w:val="right" w:pos="9355"/>
      </w:tabs>
    </w:pPr>
  </w:style>
  <w:style w:type="character" w:customStyle="1" w:styleId="af">
    <w:name w:val="Нижний колонтитул Знак"/>
    <w:basedOn w:val="a0"/>
    <w:link w:val="ae"/>
    <w:rsid w:val="00801E0C"/>
    <w:rPr>
      <w:sz w:val="24"/>
      <w:szCs w:val="24"/>
    </w:rPr>
  </w:style>
  <w:style w:type="paragraph" w:styleId="af0">
    <w:name w:val="Balloon Text"/>
    <w:basedOn w:val="a"/>
    <w:link w:val="af1"/>
    <w:rsid w:val="00801E0C"/>
    <w:rPr>
      <w:rFonts w:ascii="Tahoma" w:hAnsi="Tahoma" w:cs="Tahoma"/>
      <w:sz w:val="16"/>
      <w:szCs w:val="16"/>
    </w:rPr>
  </w:style>
  <w:style w:type="character" w:customStyle="1" w:styleId="af1">
    <w:name w:val="Текст выноски Знак"/>
    <w:basedOn w:val="a0"/>
    <w:link w:val="af0"/>
    <w:rsid w:val="00801E0C"/>
    <w:rPr>
      <w:rFonts w:ascii="Tahoma" w:hAnsi="Tahoma" w:cs="Tahoma"/>
      <w:sz w:val="16"/>
      <w:szCs w:val="16"/>
    </w:rPr>
  </w:style>
  <w:style w:type="paragraph" w:customStyle="1" w:styleId="af2">
    <w:basedOn w:val="a"/>
    <w:next w:val="a9"/>
    <w:uiPriority w:val="99"/>
    <w:unhideWhenUsed/>
    <w:rsid w:val="00000782"/>
    <w:pPr>
      <w:spacing w:before="100" w:beforeAutospacing="1" w:after="100" w:afterAutospacing="1"/>
    </w:pPr>
  </w:style>
  <w:style w:type="paragraph" w:customStyle="1" w:styleId="Default">
    <w:name w:val="Default"/>
    <w:rsid w:val="00000782"/>
    <w:pPr>
      <w:autoSpaceDE w:val="0"/>
      <w:autoSpaceDN w:val="0"/>
      <w:adjustRightInd w:val="0"/>
    </w:pPr>
    <w:rPr>
      <w:rFonts w:eastAsia="Calibri"/>
      <w:color w:val="000000"/>
      <w:sz w:val="24"/>
      <w:szCs w:val="24"/>
    </w:rPr>
  </w:style>
  <w:style w:type="paragraph" w:styleId="af3">
    <w:name w:val="List Paragraph"/>
    <w:basedOn w:val="a"/>
    <w:uiPriority w:val="34"/>
    <w:qFormat/>
    <w:rsid w:val="009B5DEB"/>
    <w:pPr>
      <w:ind w:left="720"/>
      <w:contextualSpacing/>
    </w:pPr>
  </w:style>
  <w:style w:type="paragraph" w:customStyle="1" w:styleId="af4">
    <w:basedOn w:val="a"/>
    <w:next w:val="a9"/>
    <w:uiPriority w:val="99"/>
    <w:unhideWhenUsed/>
    <w:rsid w:val="000B62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63787">
      <w:bodyDiv w:val="1"/>
      <w:marLeft w:val="0"/>
      <w:marRight w:val="0"/>
      <w:marTop w:val="0"/>
      <w:marBottom w:val="0"/>
      <w:divBdr>
        <w:top w:val="none" w:sz="0" w:space="0" w:color="auto"/>
        <w:left w:val="none" w:sz="0" w:space="0" w:color="auto"/>
        <w:bottom w:val="none" w:sz="0" w:space="0" w:color="auto"/>
        <w:right w:val="none" w:sz="0" w:space="0" w:color="auto"/>
      </w:divBdr>
      <w:divsChild>
        <w:div w:id="69890620">
          <w:marLeft w:val="0"/>
          <w:marRight w:val="0"/>
          <w:marTop w:val="0"/>
          <w:marBottom w:val="0"/>
          <w:divBdr>
            <w:top w:val="none" w:sz="0" w:space="0" w:color="auto"/>
            <w:left w:val="none" w:sz="0" w:space="0" w:color="auto"/>
            <w:bottom w:val="none" w:sz="0" w:space="0" w:color="auto"/>
            <w:right w:val="none" w:sz="0" w:space="0" w:color="auto"/>
          </w:divBdr>
        </w:div>
      </w:divsChild>
    </w:div>
    <w:div w:id="403919589">
      <w:bodyDiv w:val="1"/>
      <w:marLeft w:val="0"/>
      <w:marRight w:val="0"/>
      <w:marTop w:val="0"/>
      <w:marBottom w:val="0"/>
      <w:divBdr>
        <w:top w:val="none" w:sz="0" w:space="0" w:color="auto"/>
        <w:left w:val="none" w:sz="0" w:space="0" w:color="auto"/>
        <w:bottom w:val="none" w:sz="0" w:space="0" w:color="auto"/>
        <w:right w:val="none" w:sz="0" w:space="0" w:color="auto"/>
      </w:divBdr>
    </w:div>
    <w:div w:id="937715629">
      <w:bodyDiv w:val="1"/>
      <w:marLeft w:val="0"/>
      <w:marRight w:val="0"/>
      <w:marTop w:val="0"/>
      <w:marBottom w:val="0"/>
      <w:divBdr>
        <w:top w:val="none" w:sz="0" w:space="0" w:color="auto"/>
        <w:left w:val="none" w:sz="0" w:space="0" w:color="auto"/>
        <w:bottom w:val="none" w:sz="0" w:space="0" w:color="auto"/>
        <w:right w:val="none" w:sz="0" w:space="0" w:color="auto"/>
      </w:divBdr>
    </w:div>
    <w:div w:id="134840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02D2CE-C5B7-4246-8F6B-90FB5355A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Pages>
  <Words>735</Words>
  <Characters>4191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УО Калининского района</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cp:lastModifiedBy>
  <cp:revision>26</cp:revision>
  <cp:lastPrinted>2021-10-29T06:33:00Z</cp:lastPrinted>
  <dcterms:created xsi:type="dcterms:W3CDTF">2021-09-10T06:21:00Z</dcterms:created>
  <dcterms:modified xsi:type="dcterms:W3CDTF">2025-09-05T06:18:00Z</dcterms:modified>
</cp:coreProperties>
</file>